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41 vom 18. März 2022</w:t>
      </w:r>
    </w:p>
    <w:p>
      <w:r>
        <w:t>GR Gerichte, 2022-03-18, DE</w:t>
      </w:r>
    </w:p>
    <w:p>
      <w:r>
        <w:rPr>
          <w:b/>
        </w:rPr>
        <w:t xml:space="preserve">Quelle: </w:t>
      </w:r>
      <w:r>
        <w:t>https://mcp.opencaselaw.ch/entscheid/gr_gerichte_ZK1 2022 41</w:t>
      </w:r>
    </w:p>
    <w:p>
      <w:r>
        <w:t>FR: GR_GERICHTE ZK1 2022 41 du 18 mars 2022</w:t>
      </w:r>
    </w:p>
    <w:p>
      <w:r>
        <w:t>IT: GR_GERICHTE ZK1 2022 41 del 18 marzo 2022</w:t>
      </w:r>
    </w:p>
    <w:p>
      <w:pPr>
        <w:pStyle w:val="Heading2"/>
      </w:pPr>
      <w:r>
        <w:t>Regeste</w:t>
      </w:r>
    </w:p>
    <w:p>
      <w:r>
        <w:t>fürsorgerische Unterbringung | KES Fürsorgerische Unterbringung</w:t>
      </w:r>
    </w:p>
    <w:p>
      <w:pPr>
        <w:pStyle w:val="Heading2"/>
      </w:pPr>
      <w:r>
        <w:t>Erwägungen</w:t>
      </w:r>
    </w:p>
    <w:p>
      <w:r>
        <w:rPr>
          <w:b/>
        </w:rPr>
        <w:t>E. 1</w:t>
      </w:r>
    </w:p>
    <w:p>
      <w:r>
        <w:t>Gegenstand des vorliegenden Verfahrens ist eine fürsorgerische Unterbrin- gung gemäss Art. 426 ff. ZGB. Das Kantonsgericht von Graubünden ist hierfür einzige kantonale Beschwerdeinstanz (Art. 439 Abs. 1 Ziff. 1 ZGB i.V.m. Art. 60 Abs. 1 EGzZGB [BR 210.100]). Da es sich vorliegend um einen Entscheid auf dem Gebiet der fürsorgerischen Unterbringung handelt, muss die Beschwerde nicht begründet werden (Art. 450e Abs. 1 ZGB). Mit der Beschwerde vom 28. März 2022 gegen die ärztliche Einweisung durch Dr. med. I._____ vom 17. März 2022 wurde die Beschwerdefrist von 10 Tagen eingehalten (vgl. Art. 450b Abs. 2 ZGB). Auf die frist- und formgerechte Beschwerde ist einzutreten. 2.1. Das Verfahren vor der gerichtlichen Beschwerdeinstanz richtet sich nach Art. 450 ff. ZGB. Zu beachten sind sodann die allgemeinen Verfahrensgrundsätze des erstinstanzlichen Verfahrens (Art. 443 ff. ZGB), die auch im Verfahren vor der gerichtlichen Beschwerdeinstanz anwendbar sind, soweit das Gesetz in den Art. 450 ff. ZGB keine abweichenden Vorschriften enthält (vgl. Lorenz Droe-</w:t>
      </w:r>
    </w:p>
    <w:p>
      <w:r>
        <w:rPr>
          <w:b/>
        </w:rPr>
        <w:t>E. 4</w:t>
      </w:r>
    </w:p>
    <w:p>
      <w:r>
        <w:t>/ 11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 sel 2018, N 1 f. zu Art. 446 ZGB m.w.H.). Aus Art. 450a ZGB ergibt sich schliess- lich, dass das Gericht Tat- und Rechtsfragen wie auch die Angemessenheit frei überprüft. 2.2.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Durchführung der mündlichen Hauptverhandlung am 5. April 2022 wurde diese Vorgabe umgesetzt. 3.3.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Basel 2018, N 48 ff. zu Art. 439 ZGB; Thomas Geiser, in: Geiser/Fountoulakis [Hrsg.], Basler Kommentar, Zivilgesetzbuch I, 6. Aufl., Basel 2018, N 19 zu Art. 450e ZGB). Vorliegend liegt ein Kurzgutachten vom 2. April 2022 von dipl. med. G._____, Facharzt für Psychiatrie und Psychotherapie FMH, welcher die Be- schwerdeführerin am 31. März 2022 persönlich untersuchte, im Recht. dipl. med. G._____ ist ein unabhängiger Gutachter, welcher im Gutachten diejenigen Fragen beantwortet hat, welche sich im vorliegenden Verfahren stellen. Überdies ist das Gutachten aktuell. Somit wurde den Anforderungen von Art. 450e Abs. 3 ZGB genüge getan.</w:t>
      </w:r>
    </w:p>
    <w:p>
      <w:r>
        <w:rPr>
          <w:b/>
        </w:rPr>
        <w:t>E. 5</w:t>
      </w:r>
    </w:p>
    <w:p>
      <w:r>
        <w:t>/ 11 4.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zu Art. 426-439 ZGB). Die fürsorgerische Unterbringung dient dem Schutz der betrof- fenen Person und nicht der Umgebung (vgl. dazu Botschaft zur Änderung des Schweizerischen Zivilgesetzbuches [Erwachsenenschutz, Personenrecht und Kin- desrecht] vom 28. Juni 2006, BBl 2006 7001, S. 7062 [zit.: Botschaft]). Eine Fremdgefährdung darf für sich alleine daher nie ausschlaggebend für eine fürsor- gerische Unterbringung sein (BGE 145 III 441 E. 8.3 f.).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 tere Voraussetzung ist, dass der Person die nötige Behandlung oder Betreuung nicht auf andere Weise als durch eine Einweisung beziehungsweise Zurückbehal- tung in einer Einrichtung gewährt werden kann. Gesetzlich verlangt ist schliesslich eine geeignete Einrichtung (vgl. BGer 5A_228/2016 v. 11.7.2016 E. 3.1). Die ge- nannten Voraussetzungen bedingen sich gegenseitig und sind nur in ihrem Zu- sammenhang verständlich. Der Schwächezustand allein vermag eine fürsorgerische Unterbringung nie zu rechtfertigen, sondern immer nur zusammen mit der Notwen- digkeit einer Behandlung oder Betreuung. Selbst bei Vorliegen einer solchen ist die freiheitsbeschränkende Unterbringung aber nur gesetzeskonform, wenn der Zweck der Unterbringung nicht mit einer milderen Massnahme erreicht werden kann (Ver- hältnismässigkeitsprinzip) und die Unterbringung für den angestrebten Zweck auch tauglich ist (vgl. Geiser/Etzensberger, a.a.O., N 7 zu Art. 426 ZGB).</w:t>
      </w:r>
    </w:p>
    <w:p>
      <w:r>
        <w:rPr>
          <w:b/>
        </w:rPr>
        <w:t>E. 5.1</w:t>
      </w:r>
    </w:p>
    <w:p>
      <w:r>
        <w:t>Zunächst ist zu prüfen, ob bei der Beschwerdeführerin einer der im Gesetz genannten Schwächezustände vorliegt, welcher die persönliche Fürsorge notwen- dig macht. Die psychische Störung umfasst die anerkannten Krankheitsbilder der Psychiatrie, d.h. Psychosen und Psychopathien, seien sie körperlich begründbar oder nicht (vgl. Botschaft, a.a.O., S. 7062). Psychische Störung ist ein Begriff des Rechts, der sich aber auf die medizinische Terminologie abstützt. Der Begriff ist aus der modernen Medizin entnommen und entspricht der Klassifikation der WHO</w:t>
      </w:r>
    </w:p>
    <w:p>
      <w:r>
        <w:rPr>
          <w:b/>
        </w:rPr>
        <w:t>E. 5.2</w:t>
      </w:r>
    </w:p>
    <w:p>
      <w:r>
        <w:t>Das Kurzgutachten von dipl. med. G._____, Facharzt für Psychiatrie und Psychotherapie FMH, vom 16. Februar 2022 (recte: 21. Februar 2022) hält fest, dass die Beschwerdeführerin an einer chronischen Schizophrenie mit einer klaren Residualsymptomatik leidet (Schizophrenes Residuum ICD10 F20.5). Sie zeigt eine irreversible Negativsymptomatik mit psychomotorischer Verlangsamung, verminderter Aktivität und Initiativmangel. Zudem liegen eine Affektverflachung, eine Sprachverarmung und eine geringe nonverbale Kommunikation sowie eine verminderte soziale Leistungsfähigkeit vor. Es besteht auch eine Vernachlässi- gung der Körperhygiene und es sind bereits mehrere psychotische Episoden auf- getreten. Nach dem Gutachter ist zudem abzuklären, wie weit eine dementielle Symptomatik bereits fortgeschritten sei (KESB act. 148, S. 3 f.). Der Gutachter hält abschliessend fest, dass bei der Beschwerdeführerin eine psychische Störung besteht (KESB act. 148, S. 5). Der Verlaufsbericht der Klinik E._____ vom 14. März 2022 bestätigt die Diagnose der paranoiden Schizophrenie (act. 06). Somit liegt eine psychische Störung gemäss Art. 426 Abs. 1 ZGB vor, womit der für die fürsorgerische Unterbringung notwendige Schwächezustand bei der Beschwerde- führerin grundsätzlich gegeben ist (vgl. Botschaft, a.a.O., S. 7062; Gei- ser/Etzensberger, a.a.O., N 15 f. zu Art. 426 ZGB). Dem von dipl. med. G._____ in seinem Kurzgutachten geäusserten Verdacht über die dementielle Erkrankung der Beschwerdeführerin braucht hier indessen nicht weiter nachgegangen zu werden.</w:t>
      </w:r>
    </w:p>
    <w:p>
      <w:r>
        <w:rPr>
          <w:b/>
        </w:rPr>
        <w:t>E. 6</w:t>
      </w:r>
    </w:p>
    <w:p>
      <w:r>
        <w:t>/ 11 (ICD; International Classification of Disturbances [vgl. Geiser/Etzensberger, a.a.O., N 15 f. zu Art. 426 ZGB]).</w:t>
      </w:r>
    </w:p>
    <w:p>
      <w:r>
        <w:rPr>
          <w:b/>
        </w:rPr>
        <w:t>E. 6.1</w:t>
      </w:r>
    </w:p>
    <w:p>
      <w:r>
        <w:t>Dieser Schwächezustand der Beschwerdeführerin vermag eine fürsorgeri- sche Unterbringung jedoch nur zu rechtfertigen, wenn er eine Behandlung oder Be- treuung in einer Einrichtung notwendig macht. Mit anderen Worten muss die Unter- bringung in einer Einrichtung geeignet sein, den Zweck der beabsichtigten Behand- lung zu erfüllen, ohne dass eine weniger einschneidende Massnahme genügen würde (vgl. dazu Geiser/Etzensberger, a.a.O., N 22 ff. zu Art. 426 ZGB; Olivier Guil- lod, in: Büchler et al. [Hrsg.], Erwachsenenschutz, FamKommentar, Bern 2013, N 64 f. zu Art. 426 ZGB). Eine Unterbringung fällt gemäss der Botschaft zum neuen Erwachsenenschutzrecht deshalb nur als ultima ratio in Betracht (Botschaft, a.a.O., S. 7062). Als leichtere Massnahme kommt den ambulanten Massnahmen und der Nachbetreuung sowie der freiwilligen Sozialhilfe entscheidende Bedeutung zu (Gei- ser/Etzensberger, a.a.O., N 24 zu Art. 426 ZGB). Der Grundsatz der Verhältnis- mässigkeit verlangt, dass eine fürsorgerische Unterbringung nur verfügt bzw. nur solange aufrechterhalten werden darf, als mit einer konkreten Selbst- oder Fremd- gefährdung von einem gewissen Ausmass zu rechnen ist. So hat das Bundesge-</w:t>
      </w:r>
    </w:p>
    <w:p>
      <w:r>
        <w:rPr>
          <w:b/>
        </w:rPr>
        <w:t>E. 6.2</w:t>
      </w:r>
    </w:p>
    <w:p>
      <w:r>
        <w:t>Über die Notwendigkeit der Behandlung hat sich dipl. med. G._____ in sei- nem Kurzgutachten vom 16. Februar 2022 (recte: 21. Februar 2022) geäussert. Demnach sei aktuell eine Behandlung im geschlossenen Rahmen zwingend not- wendig. Hierbei gehe es um eine erneute Medikamenteneinstellung und die Ab- klärung einer demenziellen Symptomatik. Ein ambulantes Setting sei ausge- schlossen, da diese Versuche bereits ausgereizt seien. Die Schwere der Erkran- kung lasse es nicht zu, die Beschwerdeführerin ambulant zu betreuen. Es sei hochwahrscheinlich, dass es zu Rückfällen komme und sich der Krankheitsverlauf verschlimmere. Im Weiteren sei die Integration in das Leben ausserhalb der Klinik vorzubereiten. Eine geeignete Wohnform und eine sinnvolle Alltagsbeschäftigung müssten gesucht sowie ein Helfernetzwerk aufgebaut werden. Unterbleibe die notwendige Behandlung und Betreuung, so bestehe die Gefahr einer weiteren, schweren Verwahrlosung. Aufgrund möglicher Schwierigkeiten in der Realitäts- wahrnehmung könne es auch zu aggressivem Handeln gegenüber Dritten kom- men. Bei der schweren Grunderkrankung müsse auch immer mit einem Suizidver- such gerechnet werden (KESB act. 148, S. 5).</w:t>
      </w:r>
    </w:p>
    <w:p>
      <w:r>
        <w:rPr>
          <w:b/>
        </w:rPr>
        <w:t>E. 6.3</w:t>
      </w:r>
    </w:p>
    <w:p>
      <w:r>
        <w:t>Der Verlaufsbericht der Klinik E._____ vom 14. März 2022 hält fest, dass eine Verlängerung der fürsorgerischen Unterbringung der Beschwerdeführerin beantragt worden sei, weil davon ausgegangen werde, dass die Beschwerdefüh- rerin ohne Verlängerung der fürsorgerischen Unterbringung innerhalb kürzester Zeit nicht mehr mit einer Spitex kooperieren, die Medikamente kaum oder gar nicht mehr einnehmen und somit wieder in einen verwahrlosten Zustand geraten würde. In der Folge würde sie in der Öffentlichkeit wahrscheinlich wieder auffällig, so dass die Polizei alarmiert werden müsste. Die Beschwerdeführerin benötige noch mehr Zeit, um von den Strukturen in einer geschützten Einrichtung profitieren zu können. An Tagen ohne Medikamenteneinnahme zeige sich die Patientin des- orientiert, wisse die Namen des Pflegepersonals nicht mehr und glaube, dass der Psychiater der Hausarzt sei. Auch zeitlich sei die Beschwerdeführerin desorien- tiert. Die Beschwerdeführerin sei am 9. März 2022 aus der Klinik entwichen und benötige auch in der Klinik H._____ ein geschlossenes Setting. Im Kontakt sei die Beschwerdeführerin stets höflich, zeige ein passiv-aggressives Verhalten, ohne dass eine Eigen- und Fremdgefährdung vorhanden sei (act. 6).</w:t>
      </w:r>
    </w:p>
    <w:p>
      <w:r>
        <w:rPr>
          <w:b/>
        </w:rPr>
        <w:t>E. 7</w:t>
      </w:r>
    </w:p>
    <w:p>
      <w:r>
        <w:t>/ 11 richt festgehalten, dass es für die Beurteilung des Behandlungs- bzw. Betreu- ungsbedarfs wesentlich sei, mit welcher konkreten Gefahr für die Gesundheit oder das Leben der betroffenen Person bzw. von Dritten zu rechnen sei, wenn die Be- handlung der gutachterlich festgestellten Krankheit bzw. die Betreuung unterbleibe (vgl. BGE 140 III 101 E. 6.2.2; 140 III 105 E. 2.4 m.H.).</w:t>
      </w:r>
    </w:p>
    <w:p>
      <w:r>
        <w:rPr>
          <w:b/>
        </w:rPr>
        <w:t>E. 8</w:t>
      </w:r>
    </w:p>
    <w:p>
      <w:r>
        <w:t>/ 11 6.4.1. Die Beschwerdeinstanz hat bei der Entscheidfindung auf den Zustand der Beschwerdeführerin im Zeitpunkt der Gerichtsverhandlung abzustellen. Anlässlich der Hauptverhandlung vom 18. März 2022 konnte sich die I. Zivilkammer des Kan- tonsgerichts von Graubünden ein Bild über die Beschwerdeführerin machen. Sie wirkte nicht verwahrlost, war normal gekleidet und konnte zu den Fragen des Vor- sitzenden adäquat Stellung nehmen. Sie wirkte auch nicht desorientiert. Offen- kundig war sie zum Zeitpunkt der Hauptverhandlung aber weder krankheits- noch behandlungseinsichtig. Sie brachte auf Nachfrage hin vor, dass ihr nicht bewusst sei, dass sie an Schizophrenie leide. Diese Diagnose habe dipl. med. G._____ anlässlich der Begutachtung auch nicht mit ihr diskutiert. Medikamente nehme sie auch keine mehr. Mit der Medikamenteneinnahme habe sie erst wieder angefan- gen, nachdem sie in die Klinik H._____ verlegt worden sei. Für sie sei aber eine medikamentöse Behandlung kein Thema. Sie wolle sich nicht behandeln lassen. Schliesslich habe sie mit Schizophrenie nichts zu tun. Eine Eigen- und Fremdge- fährdung liegt nach Ansicht der Beschwerdeführerin bei ihr nicht vor. Eine betreute Wohnform sei für sie kein Thema (act. 10). 6.4.2. Aus Sicht des Kantonsgerichts ist die Schlussfolgerung des Gutachters dipl. med. G._____, wonach die Beschwerdeführerin weder krankheits- noch behand- lungseinsichtig ist, auch weiterhin nachvollziehbar. Die Beschwerdeführerin hat an ihrer Befragung vor dem Kantonsgericht klar zum Ausdruck gebracht, dass sie ihrer Ansicht nach weder an Schizophrenie leide noch behandlungsbedürftig sei. Mit dipl. med. G._____ habe sie die Diagnose nicht diskutiert. Sie wolle vielmehr wieder zurück in ihre Wohnung an der J._____ in K._____, wo sie ohne Weiteres in der Lage sei, sich selbst zu versorgen. Offensichtlich übersieht die Beschwerde- führerin in ihren Vorstellungen den Umstand, dass sie am 17. Januar 2022 in ei- nem psychotischen Zustand sowie im Zustand schwerer Verwahrlosung fürsorge- risch eingewiesen worden war, nachdem sie lediglich rund vier Monate zuvor – ebenso aufgrund der paranoiden Schizophrenie sowie wegen Verwahrlosung – bereits einen rund dreiwöchigen Klinikaufenthalt absolviert hatte, bei welchem es nicht gelungen war, eine Tagesstruktur aufzugleisen. Beim Austritt aus der Klinik am 29. September 2021 waren zudem monatliche Medikamentenspiegel sowie eine ambulante psychiatrische Pflege festgelegt worden. Nachdem der Gutachter anlässlich seiner Befragung eine zeitliche Desorientierung sowie Aufmerksam- keits- und Gedächtnisstörungen festgestellt hatte, ist seine Beurteilung, wonach aktuell eine Behandlung in geschlossenen Räumlichkeiten zwingend notwendig ist, für das Kantonsgericht schlüssig. Daran ändert auch der seither eingetretene Zeitablauf nichts. Die Beschwerdeführerin hat auf Befragen hin dargelegt, dass sie über kein Umfeld in ihrer Familie oder in einem Freundeskreis verfügt. Ein Freun-</w:t>
      </w:r>
    </w:p>
    <w:p>
      <w:r>
        <w:rPr>
          <w:b/>
        </w:rPr>
        <w:t>E. 9</w:t>
      </w:r>
    </w:p>
    <w:p>
      <w:r>
        <w:t>/ 11 deskreis ist vielmehr nicht vorhanden. Kontakte zur Familie pflegt sie nur in klei- nem Rahmen, und fast nur zu ihrer Mutter. Besuche empfängt sie aber nicht. So- mit kann nicht erwartet werden, dass im Falle einer Entlassung aus der Klinik der- zeit ein selbständiges Wohnen – unter Beizug eines Umfelds – möglich wäre. Vielmehr ist die vom Gutachter beschriebene Gefahr einer weiteren schweren Verwahrlosung, wenn die nötige Behandlung oder Betreuung unterbleibt, für das Kantonsgericht nachvollziehbar. Diese stellt gerade in Anbetracht der Entwicklung seit der letzten Klinikeinweisung im September 2021 eine konkrete Selbstgefähr- dung der Beschwerdeführerin dar. Die Ausführungen im Verlaufsbericht der Klinik E._____, wonach die Beschwerdeführerin derzeit im Kontakt mit Patienten keine Eigen- oder Fremdgefährdung zeige, vermögen nicht zu überzeugen, zumal der Gutachter angesichts der schweren Grunderkrankung der Beschwerdeführerin (schizophrenes Residuum) eine konkrete Gefahr einer Selbstgefährdung gerade in der drohenden Verwahrlosung sowie in einem allfälligen Suizidversuch bei Unter- bleiben der notwendigen Betreuung erkennt. 6.4.3. Der Gutachter erachtet eine Behandlung im geschlossenen Rahmen unter anderem deshalb als notwendig, um eine erneute Medikamenteneinstellung vor- zunehmen. Es ist offensichtlich, dass diese Einstellung derzeit nur in geschlosse- nem Rahmen erfolgen kann. Eine Bereitschaft der Beschwerdeführerin, ausser- halb der stationären Behandlung die notwendigen Medikamente zur Stabilisierung ihres Gesundheitszustands einzunehmen, war auch für das Kantonsgericht nicht erkennbar. Aus den Akten geht hervor, dass die Einnahme von Medikamenten erst wieder seit Überführung der Beschwerdeführerin in die Klinik H._____ kurz vor der mündlichen Verhandlung erfolgt. Aufgrund des Zustands der Beschwerde- führerin anlässlich der Befragung war zu erkennen, dass die Medikamente ihr hel- fen, zeigte sich der Zustand der Beschwerdeführerin gegenüber dem in den Akten dokumentierten Zustand doch stark verbessert. Nach wie vor verkennt die Be- schwerdeführerin aber ihre Krankheit und lehnt eine medikamentöse Behandlung ab. Es ist daher für das Kantonsgericht nachvollziehbar, dass zuerst eine Bereit- schaft der Beschwerdeführerin zur Medikamenteneinstellung vorhanden sein muss, bis eine Entlassung aus der stationären Behandlung ohne Selbstgefähr- dung möglich ist. Im Falle einer zeitnahen Entlassung der Beschwerdeführerin in ihre Wohnung an der J._____ in Chur ohne Bereitschaft zur Medikamentenein- nahme wäre gerade damit zu rechnen, dass die Beschwerdeführerin die Medika- mente absetzen und sich der psychotische Zustand wieder verschlimmern wird. Hinzu kommt, dass die Beschwerdeführerin derzeit eine betreute Wohnform ab- lehnt und somit eine solche heute noch nicht als weniger einschneidende Mass- nahme in Frage kommt. Unter den vorerwähnten Umständen erscheint daher die</w:t>
      </w:r>
    </w:p>
    <w:p>
      <w:r>
        <w:rPr>
          <w:b/>
        </w:rPr>
        <w:t>E. 10</w:t>
      </w:r>
    </w:p>
    <w:p>
      <w:r>
        <w:t>/ 11 Notwendigkeit der weiteren Betreuung in der Klinik H._____ als ausgewiesen, zu- mal ein ambulantes Setting als mildere Massnahme aufgrund des fehlenden sozi- alen Umfelds und der fehlenden Kooperationsbereitschaft seitens der Beschwer- deführerin ausser Betracht fällt. Somit ist dem Gutachten von dipl. med. G._____ und dem Entscheid der KESB Nordbünden zu folgen. Die Behandlung und Be- treuung in der Klinik H._____ stellt derzeit die einzig zur Verfügung stehende Op- tion dar. Sie ist notwendig im Sinne von Art. 426 Abs. 1 ZGB. 7. Als letzte kumulative Voraussetzung für eine rechtmässige fürsorgerische Unterbringung erfordert Art. 426 Abs. 1 ZGB das Vorhandensein einer für die nöti- ge Behandlung und Betreuung geeigneten Einrichtung. Eine Legaldefinition des Begriffs der geeigneten Einrichtung existiert nicht. Eine Einrichtung gilt gestützt auf die höchstrichterliche Rechtsprechung als geeignet, wenn in ihr die für die Betrof- fene konkret notwendige Fürsorge und Betreuung gewährt werden kann. Es gilt den Einzelfall zu prüfen (BGE 112 II 486 E. 3). Die Klinik H._____ ist als psychia- trische Einrichtung ohne Weiteres für die Behandlung der unter paranoider Schi- zophrenie leidenden Beschwerdeführerin geeignet. 8. Zusammenfassend ist festzuhalten, dass die Voraussetzungen für die für- sorgerische Unterbringung erfüllt sind. Die Beschwerde gegen die Verlängerung der fürsorgerischen Unterbringung ist daher abzuweisen. 9. Bei diesem Ausgang des Verfahrens wären die Kosten grundsätzlich der Beschwerdeführerin aufzuerlegen (vgl. Art. 63 Abs. 5 EGzZGB i.V.m. Art. 106 Abs. 1 ZPO). Angesichts der finanziellen Verhältnisse der Beschwerdeführerin rechtfertigt es sich vorliegend, im Sinne von Art. 63 Abs. 3 EGzZGB auf die Erhe- bung von Verfahrenskosten zu verzichten. Damit verbleiben die Kosten des Be- schwerdeverfahrens von insgesamt CHF 1'500.00 beim Kanton Graubünden.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